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8DF1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316681">
        <w:rPr>
          <w:rFonts w:asciiTheme="minorHAnsi" w:hAnsiTheme="minorHAnsi" w:cstheme="minorHAnsi"/>
          <w:b/>
          <w:bCs/>
          <w:color w:val="7F7F7F" w:themeColor="text1" w:themeTint="80"/>
        </w:rPr>
        <w:t>Ragan’s 36th Annual</w:t>
      </w:r>
    </w:p>
    <w:p w14:paraId="18673D94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316681">
        <w:rPr>
          <w:rFonts w:asciiTheme="minorHAnsi" w:hAnsiTheme="minorHAnsi" w:cstheme="minorHAnsi"/>
          <w:b/>
          <w:bCs/>
          <w:sz w:val="28"/>
          <w:szCs w:val="28"/>
        </w:rPr>
        <w:t>Speechwriting &amp; Public Affairs Conference</w:t>
      </w:r>
    </w:p>
    <w:p w14:paraId="4BB2273D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bCs/>
          <w:color w:val="595959" w:themeColor="text1" w:themeTint="A6"/>
          <w:bdr w:val="none" w:sz="0" w:space="0" w:color="auto" w:frame="1"/>
          <w:shd w:val="clear" w:color="auto" w:fill="FFFFFF"/>
        </w:rPr>
      </w:pPr>
      <w:r w:rsidRPr="00316681">
        <w:rPr>
          <w:rFonts w:asciiTheme="minorHAnsi" w:hAnsiTheme="minorHAnsi" w:cstheme="minorHAnsi"/>
          <w:b/>
          <w:bCs/>
          <w:color w:val="595959" w:themeColor="text1" w:themeTint="A6"/>
          <w:bdr w:val="none" w:sz="0" w:space="0" w:color="auto" w:frame="1"/>
          <w:shd w:val="clear" w:color="auto" w:fill="FFFFFF"/>
        </w:rPr>
        <w:t>New Strategies to Build Trust, Influence and Impact</w:t>
      </w:r>
    </w:p>
    <w:p w14:paraId="0C982C26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bCs/>
          <w:color w:val="595959" w:themeColor="text1" w:themeTint="A6"/>
          <w:bdr w:val="none" w:sz="0" w:space="0" w:color="auto" w:frame="1"/>
          <w:shd w:val="clear" w:color="auto" w:fill="FFFFFF"/>
        </w:rPr>
      </w:pPr>
    </w:p>
    <w:p w14:paraId="44E2713D" w14:textId="77777777" w:rsidR="00277A4D" w:rsidRPr="00316681" w:rsidRDefault="00277A4D" w:rsidP="00277A4D">
      <w:pPr>
        <w:jc w:val="center"/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Wednesday, Feb. 21, 2024</w:t>
      </w:r>
      <w:r w:rsidRPr="00316681">
        <w:rPr>
          <w:rFonts w:asciiTheme="minorHAnsi" w:hAnsiTheme="minorHAnsi" w:cstheme="minorHAnsi"/>
        </w:rPr>
        <w:br/>
        <w:t>11:00 a.m.–3:30 p.m. ET</w:t>
      </w:r>
    </w:p>
    <w:p w14:paraId="3E1F1D48" w14:textId="77777777" w:rsidR="00277A4D" w:rsidRPr="00316681" w:rsidRDefault="00277A4D" w:rsidP="00277A4D">
      <w:pPr>
        <w:jc w:val="center"/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Virtual Conference</w:t>
      </w:r>
    </w:p>
    <w:p w14:paraId="4AB3311E" w14:textId="77777777" w:rsidR="00277A4D" w:rsidRPr="00316681" w:rsidRDefault="00277A4D" w:rsidP="00277A4D">
      <w:pPr>
        <w:jc w:val="center"/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#RaganPublicAffairs</w:t>
      </w:r>
    </w:p>
    <w:p w14:paraId="57701D32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031CE414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06668FBD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FF0000"/>
        </w:rPr>
      </w:pPr>
      <w:r w:rsidRPr="0031668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FB19" wp14:editId="3952D7CE">
                <wp:simplePos x="0" y="0"/>
                <wp:positionH relativeFrom="column">
                  <wp:posOffset>-847726</wp:posOffset>
                </wp:positionH>
                <wp:positionV relativeFrom="paragraph">
                  <wp:posOffset>391160</wp:posOffset>
                </wp:positionV>
                <wp:extent cx="7591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903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30.8pt" to="531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mLhswEAANQDAAAOAAAAZHJzL2Uyb0RvYy54bWysU8Fu2zAMvQ/oPwi6L7aDdVuNOD206C7D&#13;&#10;VmztB6gyFQuQREFSY+fvRymJXWwDhhW90CLF90g+0ZvryRq2hxA1uo43q5ozcBJ77XYdf3y4e/+Z&#13;&#10;s5iE64VBBx0/QOTX24t3m9G3sMYBTQ+BEYmL7eg7PqTk26qKcgAr4go9OLpUGKxI5IZd1QcxErs1&#13;&#10;1bquP1Yjht4HlBAjRW+Pl3xb+JUCmb4rFSEx03HqLRUbin3KttpuRLsLwg9antoQr+jCCu2o6Ex1&#13;&#10;K5Jgz0H/QWW1DBhRpZVEW6FSWkKZgaZp6t+m+TkID2UWEif6Wab4drTy2/7G3QeSYfSxjf4+5Ckm&#13;&#10;FWz+Un9sKmIdZrFgSkxS8NPlVfNhfcmZPN9VC9CHmL4AWpYPHTfa5TlEK/ZfY6JilHpOyWHjso1o&#13;&#10;dH+njSlO3gC4MYHtBb1dmpr8VoR7kUVeRlZL6+WUDgaOrD9AMd1Ts02pXrZq4RRSgktnXuMoO8MU&#13;&#10;dTAD638DT/kZCmXj/gc8I0pldGkGW+0w/K36IoU65p8VOM6dJXjC/lAetUhDq1OUO6153s2XfoEv&#13;&#10;P+P2FwAAAP//AwBQSwMEFAAGAAgAAAAhAMjsgo/kAAAAEAEAAA8AAABkcnMvZG93bnJldi54bWxM&#13;&#10;j0FrwzAMhe+D/QejwS6jddJQM9I4ZWT0ssNgzSg7urEah8VyiN0m/fdz2WG7CCQ9Pb2v2M62Zxcc&#13;&#10;fedIQrpMgCE1TnfUSvisd4tnYD4o0qp3hBKu6GFb3t8VKtduog+87EPLogn5XEkwIQw5574xaJVf&#13;&#10;ugEp7k5utCrEdmy5HtUUzW3PV0kiuFUdxQ9GDVgZbL73Zyvhq33Kdoea6qkK7ydh5uvhbV1J+fgw&#13;&#10;v25iedkACziHvwu4McT8UMZgR3cm7VkvYZFm2TpqJYhUALspErGKjMffCS8L/h+k/AEAAP//AwBQ&#13;&#10;SwECLQAUAAYACAAAACEAtoM4kv4AAADhAQAAEwAAAAAAAAAAAAAAAAAAAAAAW0NvbnRlbnRfVHlw&#13;&#10;ZXNdLnhtbFBLAQItABQABgAIAAAAIQA4/SH/1gAAAJQBAAALAAAAAAAAAAAAAAAAAC8BAABfcmVs&#13;&#10;cy8ucmVsc1BLAQItABQABgAIAAAAIQDaDmLhswEAANQDAAAOAAAAAAAAAAAAAAAAAC4CAABkcnMv&#13;&#10;ZTJvRG9jLnhtbFBLAQItABQABgAIAAAAIQDI7IKP5AAAABABAAAPAAAAAAAAAAAAAAAAAA0EAABk&#13;&#10;cnMvZG93bnJldi54bWxQSwUGAAAAAAQABADzAAAAHgUAAAAA&#13;&#10;" strokecolor="black [3213]" strokeweight=".5pt">
                <v:stroke joinstyle="miter"/>
              </v:line>
            </w:pict>
          </mc:Fallback>
        </mc:AlternateContent>
      </w:r>
      <w:r w:rsidRPr="00316681">
        <w:rPr>
          <w:rFonts w:asciiTheme="minorHAnsi" w:hAnsiTheme="minorHAnsi" w:cstheme="minorHAnsi"/>
          <w:b/>
          <w:color w:val="FF0000"/>
        </w:rPr>
        <w:t xml:space="preserve">Agenda          Presenters          Pricing          FAQ          Sponsors          Register </w:t>
      </w:r>
    </w:p>
    <w:p w14:paraId="27A4E92E" w14:textId="77777777" w:rsidR="00277A4D" w:rsidRPr="00316681" w:rsidRDefault="00277A4D" w:rsidP="00277A4D">
      <w:pPr>
        <w:rPr>
          <w:rFonts w:asciiTheme="minorHAnsi" w:hAnsiTheme="minorHAnsi" w:cstheme="minorHAnsi"/>
          <w:b/>
        </w:rPr>
      </w:pPr>
    </w:p>
    <w:p w14:paraId="7C9257EC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0070C0"/>
        </w:rPr>
      </w:pPr>
      <w:r w:rsidRPr="00316681">
        <w:rPr>
          <w:rFonts w:asciiTheme="minorHAnsi" w:hAnsiTheme="minorHAnsi" w:cstheme="minorHAnsi"/>
          <w:b/>
          <w:color w:val="4472C4" w:themeColor="accent1"/>
        </w:rPr>
        <w:br/>
        <w:t>Presented by:</w:t>
      </w:r>
      <w:r w:rsidRPr="00316681">
        <w:rPr>
          <w:rFonts w:asciiTheme="minorHAnsi" w:hAnsiTheme="minorHAnsi" w:cstheme="minorHAnsi"/>
        </w:rPr>
        <w:t xml:space="preserve"> Ragan Logo</w:t>
      </w:r>
      <w:r w:rsidRPr="00316681">
        <w:rPr>
          <w:rFonts w:asciiTheme="minorHAnsi" w:hAnsiTheme="minorHAnsi" w:cstheme="minorHAnsi"/>
        </w:rPr>
        <w:br/>
      </w:r>
      <w:r w:rsidRPr="00316681">
        <w:rPr>
          <w:rFonts w:asciiTheme="minorHAnsi" w:hAnsiTheme="minorHAnsi" w:cstheme="minorHAnsi"/>
          <w:b/>
          <w:color w:val="0070C0"/>
        </w:rPr>
        <w:br/>
        <w:t>Build bridges • Restore trust • Protect reputation • Influence policy and opinions • Engage stakeholders • Control crises • Counter misinformation • Increase impact</w:t>
      </w:r>
    </w:p>
    <w:p w14:paraId="154401F8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6D0C4150" w14:textId="77777777" w:rsidR="00277A4D" w:rsidRPr="00316681" w:rsidRDefault="00277A4D" w:rsidP="00277A4D">
      <w:p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 xml:space="preserve">Public affairs pros and speechwriters face a cascade of crises as our audiences struggle with uncertainty, bipartisanship, AI deepfakes, cybersecurity threats, weaponized disinformation and the unraveling of trust in our institutions. </w:t>
      </w:r>
    </w:p>
    <w:p w14:paraId="0A327913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4D5B8DAA" w14:textId="77777777" w:rsidR="00277A4D" w:rsidRPr="00316681" w:rsidRDefault="00277A4D" w:rsidP="00277A4D">
      <w:p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 xml:space="preserve">The good news: You can help turn the tide, bridge divides and more confidently inform, inspire and influence your stakeholders with the strategies you learn at this Ragan virtual conference — just in time for what’s becoming an increasingly divisive election year. </w:t>
      </w:r>
    </w:p>
    <w:p w14:paraId="4C56A2B3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32AC951B" w14:textId="77777777" w:rsidR="00277A4D" w:rsidRPr="00316681" w:rsidRDefault="00277A4D" w:rsidP="00277A4D">
      <w:p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Join to hear the latest insights and secrets of success firsthand from your peers as well as luminaries responsible for building consensus, connection and community around public policy issues.</w:t>
      </w:r>
    </w:p>
    <w:p w14:paraId="21E0EBC0" w14:textId="77777777" w:rsidR="00277A4D" w:rsidRPr="00316681" w:rsidRDefault="00277A4D" w:rsidP="00277A4D">
      <w:pPr>
        <w:contextualSpacing/>
        <w:rPr>
          <w:rFonts w:asciiTheme="minorHAnsi" w:hAnsiTheme="minorHAnsi" w:cstheme="minorHAnsi"/>
          <w:bCs/>
          <w:color w:val="1F4E79" w:themeColor="accent5" w:themeShade="80"/>
        </w:rPr>
      </w:pPr>
    </w:p>
    <w:p w14:paraId="4CC0EE67" w14:textId="77777777" w:rsidR="00277A4D" w:rsidRPr="00316681" w:rsidRDefault="00277A4D" w:rsidP="00277A4D">
      <w:pPr>
        <w:contextualSpacing/>
        <w:rPr>
          <w:rFonts w:asciiTheme="minorHAnsi" w:hAnsiTheme="minorHAnsi" w:cstheme="minorHAnsi"/>
          <w:b/>
          <w:bCs/>
          <w:color w:val="0070C0"/>
        </w:rPr>
      </w:pPr>
      <w:r w:rsidRPr="00316681">
        <w:rPr>
          <w:rFonts w:asciiTheme="minorHAnsi" w:hAnsiTheme="minorHAnsi" w:cstheme="minorHAnsi"/>
          <w:b/>
          <w:bCs/>
          <w:color w:val="0070C0"/>
        </w:rPr>
        <w:t>Top things you’ll learn:</w:t>
      </w:r>
    </w:p>
    <w:p w14:paraId="2086D477" w14:textId="77777777" w:rsidR="00277A4D" w:rsidRPr="00316681" w:rsidRDefault="00277A4D" w:rsidP="00277A4D">
      <w:pPr>
        <w:contextualSpacing/>
        <w:rPr>
          <w:rFonts w:asciiTheme="minorHAnsi" w:hAnsiTheme="minorHAnsi" w:cstheme="minorHAnsi"/>
          <w:b/>
          <w:bCs/>
          <w:color w:val="0070C0"/>
        </w:rPr>
      </w:pPr>
    </w:p>
    <w:p w14:paraId="6F91940C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92B2C"/>
        </w:rPr>
      </w:pPr>
      <w:r w:rsidRPr="00316681">
        <w:rPr>
          <w:rFonts w:asciiTheme="minorHAnsi" w:hAnsiTheme="minorHAnsi" w:cstheme="minorHAnsi"/>
          <w:b/>
          <w:bCs/>
          <w:color w:val="292B2C"/>
        </w:rPr>
        <w:t>Hot-button backlash:</w:t>
      </w:r>
      <w:r w:rsidRPr="00316681">
        <w:rPr>
          <w:rFonts w:asciiTheme="minorHAnsi" w:hAnsiTheme="minorHAnsi" w:cstheme="minorHAnsi"/>
          <w:color w:val="292B2C"/>
        </w:rPr>
        <w:t xml:space="preserve"> How orgs did (or didn’t) speak out on the Israel/Hamas conflict — plus why/when/how to respond to issues ranging from gun control to abortion rights.</w:t>
      </w:r>
    </w:p>
    <w:p w14:paraId="3EE980C1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92B2C"/>
        </w:rPr>
      </w:pPr>
      <w:r w:rsidRPr="00316681">
        <w:rPr>
          <w:rFonts w:asciiTheme="minorHAnsi" w:hAnsiTheme="minorHAnsi" w:cstheme="minorHAnsi"/>
          <w:b/>
          <w:bCs/>
          <w:color w:val="292B2C"/>
        </w:rPr>
        <w:t xml:space="preserve">New survey results: </w:t>
      </w:r>
      <w:r w:rsidRPr="00316681">
        <w:rPr>
          <w:rFonts w:asciiTheme="minorHAnsi" w:hAnsiTheme="minorHAnsi" w:cstheme="minorHAnsi"/>
          <w:color w:val="292B2C"/>
        </w:rPr>
        <w:t>Top challenges and solutions to help overloaded teams build bridges during a divisive election year — as reported by thousands of your peers.</w:t>
      </w:r>
    </w:p>
    <w:p w14:paraId="1EFD3146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/>
          <w:bCs/>
          <w:color w:val="292B2C"/>
        </w:rPr>
        <w:t>Impactful rhetoric</w:t>
      </w:r>
      <w:r w:rsidRPr="00316681">
        <w:rPr>
          <w:rFonts w:asciiTheme="minorHAnsi" w:hAnsiTheme="minorHAnsi" w:cstheme="minorHAnsi"/>
          <w:color w:val="292B2C"/>
        </w:rPr>
        <w:t xml:space="preserve">: How to elevate speeches and in-person advocacy with rhetorical </w:t>
      </w:r>
      <w:r w:rsidRPr="00316681">
        <w:rPr>
          <w:rFonts w:asciiTheme="minorHAnsi" w:hAnsiTheme="minorHAnsi" w:cstheme="minorHAnsi"/>
        </w:rPr>
        <w:t xml:space="preserve">devices like metaphor, parallelism, anaphora, chiasmus (a JFK favorite) and more. </w:t>
      </w:r>
    </w:p>
    <w:p w14:paraId="72581701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/>
          <w:bCs/>
        </w:rPr>
        <w:t>Ethical persuasion:</w:t>
      </w:r>
      <w:r w:rsidRPr="00316681">
        <w:rPr>
          <w:rFonts w:asciiTheme="minorHAnsi" w:hAnsiTheme="minorHAnsi" w:cstheme="minorHAnsi"/>
        </w:rPr>
        <w:t xml:space="preserve"> Psychology techniques to create action-inspiring speeches that prioritize honesty and transparency without exploiting fears or misinformation.</w:t>
      </w:r>
    </w:p>
    <w:p w14:paraId="387773A1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92B2C"/>
        </w:rPr>
      </w:pPr>
      <w:r w:rsidRPr="00316681">
        <w:rPr>
          <w:rFonts w:asciiTheme="minorHAnsi" w:hAnsiTheme="minorHAnsi" w:cstheme="minorHAnsi"/>
          <w:b/>
          <w:bCs/>
        </w:rPr>
        <w:t>AI and deepfakes:</w:t>
      </w:r>
      <w:r w:rsidRPr="00316681">
        <w:rPr>
          <w:rFonts w:asciiTheme="minorHAnsi" w:hAnsiTheme="minorHAnsi" w:cstheme="minorHAnsi"/>
        </w:rPr>
        <w:t xml:space="preserve"> How to enhance stakeholder engagement and legislative tracking with AI analytics and messaging — plus how to guard against deepfake threats</w:t>
      </w:r>
      <w:r w:rsidRPr="00316681">
        <w:rPr>
          <w:rFonts w:asciiTheme="minorHAnsi" w:hAnsiTheme="minorHAnsi" w:cstheme="minorHAnsi"/>
          <w:color w:val="292B2C"/>
        </w:rPr>
        <w:t xml:space="preserve">. </w:t>
      </w:r>
    </w:p>
    <w:p w14:paraId="599BC17A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/>
          <w:bCs/>
        </w:rPr>
        <w:lastRenderedPageBreak/>
        <w:t xml:space="preserve">Inclusivity matters: </w:t>
      </w:r>
      <w:r w:rsidRPr="00316681">
        <w:rPr>
          <w:rFonts w:asciiTheme="minorHAnsi" w:hAnsiTheme="minorHAnsi" w:cstheme="minorHAnsi"/>
        </w:rPr>
        <w:t xml:space="preserve">How to effectively reach all segments in your communities or stakeholder groups with culturally appropriate messaging even amid DE&amp;I </w:t>
      </w:r>
      <w:proofErr w:type="spellStart"/>
      <w:r w:rsidRPr="00316681">
        <w:rPr>
          <w:rFonts w:asciiTheme="minorHAnsi" w:hAnsiTheme="minorHAnsi" w:cstheme="minorHAnsi"/>
        </w:rPr>
        <w:t>clawbacks</w:t>
      </w:r>
      <w:proofErr w:type="spellEnd"/>
      <w:r w:rsidRPr="00316681">
        <w:rPr>
          <w:rFonts w:asciiTheme="minorHAnsi" w:hAnsiTheme="minorHAnsi" w:cstheme="minorHAnsi"/>
        </w:rPr>
        <w:t>.</w:t>
      </w:r>
    </w:p>
    <w:p w14:paraId="475A44EE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92B2C"/>
        </w:rPr>
      </w:pPr>
      <w:r w:rsidRPr="00316681">
        <w:rPr>
          <w:rFonts w:asciiTheme="minorHAnsi" w:hAnsiTheme="minorHAnsi" w:cstheme="minorHAnsi"/>
          <w:b/>
          <w:bCs/>
          <w:color w:val="292B2C"/>
        </w:rPr>
        <w:t>PIO’s crisis playbook:</w:t>
      </w:r>
      <w:r w:rsidRPr="00316681">
        <w:rPr>
          <w:rFonts w:asciiTheme="minorHAnsi" w:hAnsiTheme="minorHAnsi" w:cstheme="minorHAnsi"/>
          <w:color w:val="292B2C"/>
        </w:rPr>
        <w:t xml:space="preserve"> Essential crisis and cybersecurity strategies — including risk assessment protocols, rapid-response incident management flowcharts and more.</w:t>
      </w:r>
    </w:p>
    <w:p w14:paraId="6D132F9B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92B2C"/>
        </w:rPr>
      </w:pPr>
      <w:r w:rsidRPr="00316681">
        <w:rPr>
          <w:rFonts w:asciiTheme="minorHAnsi" w:hAnsiTheme="minorHAnsi" w:cstheme="minorHAnsi"/>
          <w:b/>
          <w:bCs/>
          <w:color w:val="292B2C"/>
        </w:rPr>
        <w:t xml:space="preserve">Solving for Twitter/X, Meta and TikTok: </w:t>
      </w:r>
      <w:r w:rsidRPr="00316681">
        <w:rPr>
          <w:rFonts w:asciiTheme="minorHAnsi" w:hAnsiTheme="minorHAnsi" w:cstheme="minorHAnsi"/>
          <w:color w:val="292B2C"/>
        </w:rPr>
        <w:t xml:space="preserve">How to retain and reach stakeholders </w:t>
      </w:r>
      <w:r w:rsidRPr="00316681">
        <w:rPr>
          <w:rFonts w:asciiTheme="minorHAnsi" w:hAnsiTheme="minorHAnsi" w:cstheme="minorHAnsi"/>
        </w:rPr>
        <w:t>amid social media upheavals — from Twitter/X and Meta lawsuits to TikTok</w:t>
      </w:r>
      <w:r w:rsidRPr="00316681">
        <w:rPr>
          <w:rFonts w:asciiTheme="minorHAnsi" w:hAnsiTheme="minorHAnsi" w:cstheme="minorHAnsi"/>
          <w:b/>
          <w:bCs/>
        </w:rPr>
        <w:t xml:space="preserve"> </w:t>
      </w:r>
      <w:r w:rsidRPr="00316681">
        <w:rPr>
          <w:rFonts w:asciiTheme="minorHAnsi" w:hAnsiTheme="minorHAnsi" w:cstheme="minorHAnsi"/>
        </w:rPr>
        <w:t xml:space="preserve">bans and more. </w:t>
      </w:r>
    </w:p>
    <w:p w14:paraId="141642A6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/>
          <w:bCs/>
        </w:rPr>
        <w:t>Adaptable public affairs strategy</w:t>
      </w:r>
      <w:r w:rsidRPr="00316681">
        <w:rPr>
          <w:rFonts w:asciiTheme="minorHAnsi" w:hAnsiTheme="minorHAnsi" w:cstheme="minorHAnsi"/>
        </w:rPr>
        <w:t xml:space="preserve">: </w:t>
      </w:r>
      <w:r w:rsidRPr="00316681">
        <w:rPr>
          <w:rFonts w:asciiTheme="minorHAnsi" w:hAnsiTheme="minorHAnsi" w:cstheme="minorHAnsi"/>
          <w:color w:val="000000"/>
        </w:rPr>
        <w:t xml:space="preserve">How to inform and influence new audiences and </w:t>
      </w:r>
      <w:r w:rsidRPr="00316681">
        <w:rPr>
          <w:rFonts w:asciiTheme="minorHAnsi" w:hAnsiTheme="minorHAnsi" w:cstheme="minorHAnsi"/>
        </w:rPr>
        <w:t>communicate change so it’s opportunity-based instead of fear-based.</w:t>
      </w:r>
    </w:p>
    <w:p w14:paraId="35079F2A" w14:textId="77777777" w:rsidR="00277A4D" w:rsidRPr="00316681" w:rsidRDefault="00277A4D" w:rsidP="00277A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/>
          <w:bCs/>
        </w:rPr>
        <w:t>Misinformation, fake news and you:</w:t>
      </w:r>
      <w:r w:rsidRPr="00316681">
        <w:rPr>
          <w:rFonts w:asciiTheme="minorHAnsi" w:hAnsiTheme="minorHAnsi" w:cstheme="minorHAnsi"/>
        </w:rPr>
        <w:t xml:space="preserve"> Bold solutions and myth-busting steps you can take now to restore public trust in your institution, organization or execs.</w:t>
      </w:r>
    </w:p>
    <w:p w14:paraId="0071E554" w14:textId="77777777" w:rsidR="00277A4D" w:rsidRPr="00316681" w:rsidRDefault="00277A4D" w:rsidP="00277A4D">
      <w:pPr>
        <w:shd w:val="clear" w:color="auto" w:fill="FFFFFF"/>
        <w:spacing w:before="2"/>
        <w:jc w:val="both"/>
        <w:rPr>
          <w:rFonts w:asciiTheme="minorHAnsi" w:hAnsiTheme="minorHAnsi" w:cstheme="minorHAnsi"/>
          <w:color w:val="111111"/>
        </w:rPr>
      </w:pPr>
    </w:p>
    <w:p w14:paraId="2C777D8A" w14:textId="77777777" w:rsidR="00277A4D" w:rsidRPr="00316681" w:rsidRDefault="00277A4D" w:rsidP="00277A4D">
      <w:pPr>
        <w:shd w:val="clear" w:color="auto" w:fill="FFFFFF"/>
        <w:spacing w:before="2"/>
        <w:jc w:val="both"/>
        <w:rPr>
          <w:rFonts w:asciiTheme="minorHAnsi" w:hAnsiTheme="minorHAnsi" w:cstheme="minorHAnsi"/>
          <w:b/>
          <w:bCs/>
        </w:rPr>
      </w:pPr>
      <w:r w:rsidRPr="00316681">
        <w:rPr>
          <w:rFonts w:asciiTheme="minorHAnsi" w:hAnsiTheme="minorHAnsi" w:cstheme="minorHAnsi"/>
          <w:b/>
          <w:bCs/>
        </w:rPr>
        <w:t>YOU’LL ALSO RECEIVE THESE EXCLUSIVE BONUS MATERIALS:</w:t>
      </w:r>
    </w:p>
    <w:p w14:paraId="7F17EF8C" w14:textId="77777777" w:rsidR="00277A4D" w:rsidRPr="00316681" w:rsidRDefault="00277A4D" w:rsidP="00277A4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111111"/>
        </w:rPr>
      </w:pPr>
      <w:r w:rsidRPr="00316681">
        <w:rPr>
          <w:rFonts w:asciiTheme="minorHAnsi" w:hAnsiTheme="minorHAnsi" w:cstheme="minorHAnsi"/>
          <w:color w:val="111111"/>
        </w:rPr>
        <w:t>Speechwriters’ Inclusive Language Toolkit</w:t>
      </w:r>
    </w:p>
    <w:p w14:paraId="544DC016" w14:textId="77777777" w:rsidR="00277A4D" w:rsidRPr="00316681" w:rsidRDefault="00277A4D" w:rsidP="00277A4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111111"/>
        </w:rPr>
      </w:pPr>
      <w:r w:rsidRPr="00316681">
        <w:rPr>
          <w:rFonts w:asciiTheme="minorHAnsi" w:hAnsiTheme="minorHAnsi" w:cstheme="minorHAnsi"/>
          <w:color w:val="111111"/>
        </w:rPr>
        <w:t>Communicating Effectively with Elected Officials</w:t>
      </w:r>
    </w:p>
    <w:p w14:paraId="45CEF5B7" w14:textId="77777777" w:rsidR="00277A4D" w:rsidRPr="00316681" w:rsidRDefault="00277A4D" w:rsidP="00277A4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111111"/>
        </w:rPr>
      </w:pPr>
      <w:r w:rsidRPr="00316681">
        <w:rPr>
          <w:rFonts w:asciiTheme="minorHAnsi" w:hAnsiTheme="minorHAnsi" w:cstheme="minorHAnsi"/>
          <w:color w:val="111111"/>
        </w:rPr>
        <w:t>The “State of Government Affairs” Survey</w:t>
      </w:r>
    </w:p>
    <w:p w14:paraId="2FB552A3" w14:textId="77777777" w:rsidR="00277A4D" w:rsidRPr="00316681" w:rsidRDefault="00277A4D" w:rsidP="00277A4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111111"/>
        </w:rPr>
      </w:pPr>
      <w:r w:rsidRPr="00316681">
        <w:rPr>
          <w:rFonts w:asciiTheme="minorHAnsi" w:hAnsiTheme="minorHAnsi" w:cstheme="minorHAnsi"/>
          <w:color w:val="111111"/>
        </w:rPr>
        <w:t>Checklist: Remote Lawmaking Changes the Game for Public Affairs</w:t>
      </w:r>
    </w:p>
    <w:p w14:paraId="5A2FF2EE" w14:textId="77777777" w:rsidR="00277A4D" w:rsidRPr="00316681" w:rsidRDefault="00277A4D" w:rsidP="00277A4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111111"/>
        </w:rPr>
      </w:pPr>
      <w:r w:rsidRPr="00316681">
        <w:rPr>
          <w:rFonts w:asciiTheme="minorHAnsi" w:hAnsiTheme="minorHAnsi" w:cstheme="minorHAnsi"/>
          <w:color w:val="111111"/>
        </w:rPr>
        <w:t>Creating Successful Public Affairs Campaigns: A 5-Step Approach</w:t>
      </w:r>
    </w:p>
    <w:p w14:paraId="7C878BBE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4472C4" w:themeColor="accent1"/>
        </w:rPr>
      </w:pPr>
      <w:r w:rsidRPr="00316681">
        <w:rPr>
          <w:rFonts w:asciiTheme="minorHAnsi" w:hAnsiTheme="minorHAnsi" w:cstheme="minorHAnsi"/>
          <w:b/>
          <w:color w:val="4472C4" w:themeColor="accent1"/>
        </w:rPr>
        <w:t>Don’t miss this unique opportunity!</w:t>
      </w:r>
    </w:p>
    <w:p w14:paraId="7708FED1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2F248F70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FF0000"/>
        </w:rPr>
      </w:pPr>
      <w:r w:rsidRPr="0031668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DEFD" wp14:editId="0CD071FF">
                <wp:simplePos x="0" y="0"/>
                <wp:positionH relativeFrom="page">
                  <wp:posOffset>95250</wp:posOffset>
                </wp:positionH>
                <wp:positionV relativeFrom="paragraph">
                  <wp:posOffset>256540</wp:posOffset>
                </wp:positionV>
                <wp:extent cx="7591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4D3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.5pt,20.2pt" to="605.25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mLhswEAANQDAAAOAAAAZHJzL2Uyb0RvYy54bWysU8Fu2zAMvQ/oPwi6L7aDdVuNOD206C7D&#13;&#10;VmztB6gyFQuQREFSY+fvRymJXWwDhhW90CLF90g+0ZvryRq2hxA1uo43q5ozcBJ77XYdf3y4e/+Z&#13;&#10;s5iE64VBBx0/QOTX24t3m9G3sMYBTQ+BEYmL7eg7PqTk26qKcgAr4go9OLpUGKxI5IZd1QcxErs1&#13;&#10;1bquP1Yjht4HlBAjRW+Pl3xb+JUCmb4rFSEx03HqLRUbin3KttpuRLsLwg9antoQr+jCCu2o6Ex1&#13;&#10;K5Jgz0H/QWW1DBhRpZVEW6FSWkKZgaZp6t+m+TkID2UWEif6Wab4drTy2/7G3QeSYfSxjf4+5Ckm&#13;&#10;FWz+Un9sKmIdZrFgSkxS8NPlVfNhfcmZPN9VC9CHmL4AWpYPHTfa5TlEK/ZfY6JilHpOyWHjso1o&#13;&#10;dH+njSlO3gC4MYHtBb1dmpr8VoR7kUVeRlZL6+WUDgaOrD9AMd1Ts02pXrZq4RRSgktnXuMoO8MU&#13;&#10;dTAD638DT/kZCmXj/gc8I0pldGkGW+0w/K36IoU65p8VOM6dJXjC/lAetUhDq1OUO6153s2XfoEv&#13;&#10;P+P2FwAAAP//AwBQSwMEFAAGAAgAAAAhAJ4EHuHiAAAADgEAAA8AAABkcnMvZG93bnJldi54bWxM&#13;&#10;j0FLw0AQhe+C/2EZwYvYTWtTJM2mSKQXD4KNFI/b7DQbzM6G7LZJ/71TPOhl4M1j3rwv30yuE2cc&#13;&#10;QutJwXyWgECqvWmpUfBZbR+fQYSoyejOEyq4YIBNcXuT68z4kT7wvIuN4BAKmVZgY+wzKUNt0ekw&#13;&#10;8z0Se0c/OB1ZDo00gx453HVykSQr6XRL/MHqHkuL9ffu5BR8NQ9P231F1VjG9+PKTpf9W1oqdX83&#13;&#10;va55vKxBRJzi3wVcGbg/FFzs4E9kguhYp8wTFSyTJYirv5gnKYjD70YWufyPUfwAAAD//wMAUEsB&#13;&#10;Ai0AFAAGAAgAAAAhALaDOJL+AAAA4QEAABMAAAAAAAAAAAAAAAAAAAAAAFtDb250ZW50X1R5cGVz&#13;&#10;XS54bWxQSwECLQAUAAYACAAAACEAOP0h/9YAAACUAQAACwAAAAAAAAAAAAAAAAAvAQAAX3JlbHMv&#13;&#10;LnJlbHNQSwECLQAUAAYACAAAACEA2g5i4bMBAADUAwAADgAAAAAAAAAAAAAAAAAuAgAAZHJzL2Uy&#13;&#10;b0RvYy54bWxQSwECLQAUAAYACAAAACEAngQe4eIAAAAOAQAADwAAAAAAAAAAAAAAAAANBAAAZHJz&#13;&#10;L2Rvd25yZXYueG1sUEsFBgAAAAAEAAQA8wAAABwFAAAAAA==&#13;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316681">
        <w:rPr>
          <w:rFonts w:asciiTheme="minorHAnsi" w:hAnsiTheme="minorHAnsi" w:cstheme="minorHAnsi"/>
          <w:color w:val="4472C4" w:themeColor="accent1"/>
        </w:rPr>
        <w:tab/>
      </w:r>
      <w:r w:rsidRPr="00316681">
        <w:rPr>
          <w:rFonts w:asciiTheme="minorHAnsi" w:hAnsiTheme="minorHAnsi" w:cstheme="minorHAnsi"/>
          <w:b/>
          <w:color w:val="FF0000"/>
        </w:rPr>
        <w:t>Register now</w:t>
      </w:r>
    </w:p>
    <w:p w14:paraId="289F8ABD" w14:textId="77777777" w:rsidR="00277A4D" w:rsidRPr="00316681" w:rsidRDefault="00277A4D" w:rsidP="00277A4D">
      <w:pPr>
        <w:jc w:val="center"/>
        <w:rPr>
          <w:rFonts w:asciiTheme="minorHAnsi" w:hAnsiTheme="minorHAnsi" w:cstheme="minorHAnsi"/>
          <w:b/>
          <w:color w:val="FF0000"/>
        </w:rPr>
      </w:pPr>
    </w:p>
    <w:p w14:paraId="0B9A4057" w14:textId="77777777" w:rsidR="00277A4D" w:rsidRPr="00316681" w:rsidRDefault="00277A4D" w:rsidP="00277A4D">
      <w:pPr>
        <w:rPr>
          <w:rFonts w:asciiTheme="minorHAnsi" w:hAnsiTheme="minorHAnsi" w:cstheme="minorHAnsi"/>
          <w:b/>
          <w:bCs/>
        </w:rPr>
      </w:pPr>
      <w:r w:rsidRPr="00316681">
        <w:rPr>
          <w:rFonts w:asciiTheme="minorHAnsi" w:hAnsiTheme="minorHAnsi" w:cstheme="minorHAnsi"/>
          <w:b/>
          <w:bCs/>
        </w:rPr>
        <w:t>Who Should Attend:</w:t>
      </w:r>
    </w:p>
    <w:p w14:paraId="37A30E9E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0574820B" w14:textId="77777777" w:rsidR="00277A4D" w:rsidRPr="00316681" w:rsidRDefault="00277A4D" w:rsidP="00277A4D">
      <w:pPr>
        <w:shd w:val="clear" w:color="auto" w:fill="FFFFFF"/>
        <w:ind w:left="720"/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  <w:bCs/>
          <w:color w:val="231F20"/>
        </w:rPr>
        <w:t>You should attend if you spend at least a quarter of your time in any of these areas:</w:t>
      </w:r>
      <w:r w:rsidRPr="00316681">
        <w:rPr>
          <w:rFonts w:asciiTheme="minorHAnsi" w:hAnsiTheme="minorHAnsi" w:cstheme="minorHAnsi"/>
          <w:bCs/>
          <w:color w:val="231F20"/>
        </w:rPr>
        <w:br/>
      </w:r>
      <w:r w:rsidRPr="00316681">
        <w:rPr>
          <w:rFonts w:asciiTheme="minorHAnsi" w:hAnsiTheme="minorHAnsi" w:cstheme="minorHAnsi"/>
          <w:bCs/>
          <w:color w:val="231F20"/>
        </w:rPr>
        <w:br/>
      </w:r>
      <w:r w:rsidRPr="00316681">
        <w:rPr>
          <w:rFonts w:asciiTheme="minorHAnsi" w:hAnsiTheme="minorHAnsi" w:cstheme="minorHAnsi"/>
        </w:rPr>
        <w:t>Public affairs • Executive Communications • Speechwriting • Government Relations • Public Information • Reputation management • Crisis communications • PR • Internal Communications • Issues Management • Social media • Storytelling • Writing • Media relations</w:t>
      </w:r>
    </w:p>
    <w:p w14:paraId="61AD8DC7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5A24E475" w14:textId="77777777" w:rsidR="00277A4D" w:rsidRPr="00316681" w:rsidRDefault="00277A4D" w:rsidP="00277A4D">
      <w:pPr>
        <w:rPr>
          <w:rFonts w:asciiTheme="minorHAnsi" w:hAnsiTheme="minorHAnsi" w:cstheme="minorHAnsi"/>
          <w:b/>
          <w:bCs/>
        </w:rPr>
      </w:pPr>
      <w:r w:rsidRPr="00316681">
        <w:rPr>
          <w:rFonts w:asciiTheme="minorHAnsi" w:hAnsiTheme="minorHAnsi" w:cstheme="minorHAnsi"/>
          <w:b/>
          <w:bCs/>
        </w:rPr>
        <w:t>Top reasons to Attend This Virtual Conference:</w:t>
      </w:r>
    </w:p>
    <w:p w14:paraId="545D3C30" w14:textId="77777777" w:rsidR="00277A4D" w:rsidRPr="00316681" w:rsidRDefault="00277A4D" w:rsidP="00277A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 xml:space="preserve">NETWORK AND LEARN: Learn from and interact with top public affairs execs, speechwriters, executive communicators and government communicators. </w:t>
      </w:r>
    </w:p>
    <w:p w14:paraId="17DAD58E" w14:textId="77777777" w:rsidR="00277A4D" w:rsidRPr="00316681" w:rsidRDefault="00277A4D" w:rsidP="00277A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SWOT ANALYSIS: A breakdown of the top opportunities and challenges facing the sector—and how to strategize for each.</w:t>
      </w:r>
    </w:p>
    <w:p w14:paraId="413F7371" w14:textId="77777777" w:rsidR="00277A4D" w:rsidRPr="00316681" w:rsidRDefault="00277A4D" w:rsidP="00277A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EXCLUSIVE SURVEY ACCESS: An embargoed look at our annual survey of public affairs pros, government communicators—and the public you serve (in partnership with Ragan, GWU and the National Association of Government Communicators).</w:t>
      </w:r>
    </w:p>
    <w:p w14:paraId="3A3C7B23" w14:textId="77777777" w:rsidR="00277A4D" w:rsidRPr="00316681" w:rsidRDefault="00277A4D" w:rsidP="00277A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IDEAS AND TEMPLATES TO BORROW: All speaker slides and presentations.</w:t>
      </w:r>
    </w:p>
    <w:p w14:paraId="4288472D" w14:textId="77777777" w:rsidR="00277A4D" w:rsidRPr="00316681" w:rsidRDefault="00277A4D" w:rsidP="00277A4D">
      <w:pPr>
        <w:rPr>
          <w:rFonts w:asciiTheme="minorHAnsi" w:hAnsiTheme="minorHAnsi" w:cstheme="minorHAnsi"/>
        </w:rPr>
      </w:pPr>
    </w:p>
    <w:p w14:paraId="2FBDEE12" w14:textId="3BF50936" w:rsidR="002041EE" w:rsidRPr="00CF2B15" w:rsidRDefault="00277A4D">
      <w:pPr>
        <w:rPr>
          <w:rFonts w:asciiTheme="minorHAnsi" w:hAnsiTheme="minorHAnsi" w:cstheme="minorHAnsi"/>
        </w:rPr>
      </w:pPr>
      <w:r w:rsidRPr="00316681">
        <w:rPr>
          <w:rFonts w:asciiTheme="minorHAnsi" w:hAnsiTheme="minorHAnsi" w:cstheme="minorHAnsi"/>
        </w:rPr>
        <w:t>Join us for this fast-paced virtual conference to learn the latest public affairs strategies, speechwriting secrets and proven tactics you need to move missions, messages and masses.</w:t>
      </w:r>
    </w:p>
    <w:sectPr w:rsidR="002041EE" w:rsidRPr="00CF2B15" w:rsidSect="008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AA"/>
    <w:multiLevelType w:val="hybridMultilevel"/>
    <w:tmpl w:val="39F4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39EB"/>
    <w:multiLevelType w:val="hybridMultilevel"/>
    <w:tmpl w:val="43380C2A"/>
    <w:lvl w:ilvl="0" w:tplc="6BF645B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0822"/>
    <w:multiLevelType w:val="hybridMultilevel"/>
    <w:tmpl w:val="6852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73186">
    <w:abstractNumId w:val="0"/>
  </w:num>
  <w:num w:numId="2" w16cid:durableId="73864646">
    <w:abstractNumId w:val="2"/>
  </w:num>
  <w:num w:numId="3" w16cid:durableId="1120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4D"/>
    <w:rsid w:val="00277A4D"/>
    <w:rsid w:val="003B04E5"/>
    <w:rsid w:val="008409DA"/>
    <w:rsid w:val="00CF2B15"/>
    <w:rsid w:val="00DD6DBD"/>
    <w:rsid w:val="00D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C1EB"/>
  <w14:defaultImageDpi w14:val="32767"/>
  <w15:chartTrackingRefBased/>
  <w15:docId w15:val="{F053D9E3-9EC4-864C-A77F-2618781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A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Pittman</dc:creator>
  <cp:keywords/>
  <dc:description/>
  <cp:lastModifiedBy>Brian Pittman</cp:lastModifiedBy>
  <cp:revision>2</cp:revision>
  <dcterms:created xsi:type="dcterms:W3CDTF">2024-02-29T02:09:00Z</dcterms:created>
  <dcterms:modified xsi:type="dcterms:W3CDTF">2024-02-29T02:32:00Z</dcterms:modified>
</cp:coreProperties>
</file>