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Considerations for Communication Strategies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Company Mission/Vision/Strategy/Purpose: (why do we exist?)</w: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2020 Company/Business Unit/Dept Priorities: (by quarter/year/monthly)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Priority 1: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Priority 2: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Priority 3: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Company Values: (behavioral agreements)</w:t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Diversity, Inclusion, and Belonging Vision: (for employees to be seen, heard &amp; valued)</w:t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Employee Engagement Actions: (from survey results, etc) - company level and BU level</w:t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Communication Objectives: 3-4 max, linked to business and engagement goals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Strategies: mapped to objectives, the approach to the goal</w:t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Identify dependencies (key stakeholders), audiences,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what your organization wants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from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each key stakeholder group, what these stakeholder groups want </w:t>
      </w:r>
      <w:r w:rsidDel="00000000" w:rsidR="00000000" w:rsidRPr="00000000">
        <w:rPr>
          <w:rFonts w:ascii="Avenir" w:cs="Avenir" w:eastAsia="Avenir" w:hAnsi="Avenir"/>
          <w:b w:val="1"/>
          <w:color w:val="282828"/>
          <w:highlight w:val="white"/>
          <w:rtl w:val="0"/>
        </w:rPr>
        <w:t xml:space="preserve">from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Staffing, budget, financing needs:</w:t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Measurement &amp; continuous improvement plan: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Key Messages - specify by audience, consider change curve &amp; sustainability</w:t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does the team need to focus on to achieve objectives?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needs to change?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needs to remain constant?</w:t>
      </w:r>
    </w:p>
    <w:p w:rsidR="00000000" w:rsidDel="00000000" w:rsidP="00000000" w:rsidRDefault="00000000" w:rsidRPr="00000000" w14:paraId="0000002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Communication Strategy Framework</w:t>
      </w:r>
    </w:p>
    <w:p w:rsidR="00000000" w:rsidDel="00000000" w:rsidP="00000000" w:rsidRDefault="00000000" w:rsidRPr="00000000" w14:paraId="0000002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800"/>
        <w:gridCol w:w="1620"/>
        <w:gridCol w:w="2760"/>
        <w:gridCol w:w="2205"/>
        <w:tblGridChange w:id="0">
          <w:tblGrid>
            <w:gridCol w:w="1440"/>
            <w:gridCol w:w="1800"/>
            <w:gridCol w:w="1620"/>
            <w:gridCol w:w="2760"/>
            <w:gridCol w:w="2205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Audience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Channel(s)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Owner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Exec team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People managers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Specific BU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All employees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Communications Plan Ingredients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- Plans support specific programs, changes, actions and must abide by and align with the strategy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333333"/>
          <w:rtl w:val="0"/>
        </w:rPr>
        <w:t xml:space="preserve">Summarize the Situation (Situation Analysis); SWOT Analysis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Determine Your Desired Outcome </w:t>
        <w:br w:type="textWrapping"/>
        <w:t xml:space="preserve">(Objectives, SMART goals)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3"/>
        </w:numPr>
        <w:ind w:left="144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What do we want employees to…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3"/>
        </w:numPr>
        <w:ind w:left="216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3"/>
        </w:numPr>
        <w:ind w:left="216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FEEL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3"/>
        </w:numPr>
        <w:ind w:left="216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DO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Define Your Audience(s)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Develop Your Messages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Identify how your plan supports a broader effort (strategy)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What Channels and Tactics You’ll Use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333333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Measure Your Progress (hard and soft measurement)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Assign owners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Include areas where people can leave notes or updates on progress, access online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Deadlines (drafts, final, release)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Example:</w:t>
      </w: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0"/>
        <w:gridCol w:w="510"/>
        <w:gridCol w:w="795"/>
        <w:gridCol w:w="945"/>
        <w:gridCol w:w="620"/>
        <w:gridCol w:w="700"/>
        <w:gridCol w:w="840"/>
        <w:gridCol w:w="780"/>
        <w:gridCol w:w="600"/>
        <w:gridCol w:w="780"/>
        <w:gridCol w:w="675"/>
        <w:gridCol w:w="1040"/>
        <w:gridCol w:w="440"/>
        <w:gridCol w:w="980"/>
        <w:gridCol w:w="600"/>
        <w:tblGridChange w:id="0">
          <w:tblGrid>
            <w:gridCol w:w="510"/>
            <w:gridCol w:w="510"/>
            <w:gridCol w:w="795"/>
            <w:gridCol w:w="945"/>
            <w:gridCol w:w="620"/>
            <w:gridCol w:w="700"/>
            <w:gridCol w:w="840"/>
            <w:gridCol w:w="780"/>
            <w:gridCol w:w="600"/>
            <w:gridCol w:w="780"/>
            <w:gridCol w:w="675"/>
            <w:gridCol w:w="1040"/>
            <w:gridCol w:w="440"/>
            <w:gridCol w:w="980"/>
            <w:gridCol w:w="600"/>
          </w:tblGrid>
        </w:tblGridChange>
      </w:tblGrid>
      <w:tr>
        <w:trPr>
          <w:trHeight w:val="144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Week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Specific Message/</w:t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Forum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Channel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Medium of Message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Deliverer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Deliverer Prep Time Required (hrs)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For Audience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Creator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Creator Prep Time Required (hrs)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Links to Materials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Include in change messaging:</w:t>
      </w:r>
    </w:p>
    <w:p w:rsidR="00000000" w:rsidDel="00000000" w:rsidP="00000000" w:rsidRDefault="00000000" w:rsidRPr="00000000" w14:paraId="00000067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What 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- What’s the decision? What does it mean? What should I know? What’s in it for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Why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Why is it the right decision? Why now? Why is it important?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Where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Where is this decision coming from? Where/what locations will it affect? Where can I get more information?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When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When is this happening?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How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How was the decision made? How will it be implemented? How will communications flow internally and externally? How does it impact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ind w:left="720" w:hanging="36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Fonts w:ascii="Avenir" w:cs="Avenir" w:eastAsia="Avenir" w:hAnsi="Avenir"/>
          <w:b w:val="1"/>
          <w:color w:val="111111"/>
          <w:rtl w:val="0"/>
        </w:rPr>
        <w:t xml:space="preserve">Who</w:t>
      </w:r>
      <w:r w:rsidDel="00000000" w:rsidR="00000000" w:rsidRPr="00000000">
        <w:rPr>
          <w:rFonts w:ascii="Avenir" w:cs="Avenir" w:eastAsia="Avenir" w:hAnsi="Avenir"/>
          <w:color w:val="111111"/>
          <w:rtl w:val="0"/>
        </w:rPr>
        <w:t xml:space="preserve"> - Who made the decision? Who’s in charge? Who does it impact?</w:t>
      </w:r>
    </w:p>
    <w:p w:rsidR="00000000" w:rsidDel="00000000" w:rsidP="00000000" w:rsidRDefault="00000000" w:rsidRPr="00000000" w14:paraId="0000006E">
      <w:pPr>
        <w:widowControl w:val="0"/>
        <w:rPr>
          <w:rFonts w:ascii="Avenir" w:cs="Avenir" w:eastAsia="Avenir" w:hAnsi="Avenir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The Four Pillars of </w:t>
      </w: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Integrity - be prepared for just about anything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sz w:val="18"/>
          <w:szCs w:val="18"/>
          <w:rtl w:val="0"/>
        </w:rPr>
        <w:t xml:space="preserve">(Source: Hendricks Institute)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Impeccable Agreements 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Authentic Speaking &amp; Resonant Listening 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Emotional Literacy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ind w:left="720" w:hanging="36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Healthy Response-ibility</w:t>
      </w:r>
    </w:p>
    <w:p w:rsidR="00000000" w:rsidDel="00000000" w:rsidP="00000000" w:rsidRDefault="00000000" w:rsidRPr="00000000" w14:paraId="00000075">
      <w:pPr>
        <w:widowControl w:val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rPr>
          <w:rFonts w:ascii="Avenir" w:cs="Avenir" w:eastAsia="Avenir" w:hAnsi="Aveni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450" w:top="81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>
        <w:rFonts w:ascii="Lato" w:cs="Lato" w:eastAsia="Lato" w:hAnsi="Lato"/>
        <w:sz w:val="20"/>
        <w:szCs w:val="20"/>
      </w:rPr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Kim Clark Strategic Communications Master Class; consultant, trainer, workshop leader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633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0633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06334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1A39EE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p1" w:customStyle="1">
    <w:name w:val="p1"/>
    <w:basedOn w:val="Normal"/>
    <w:rsid w:val="005C4006"/>
    <w:rPr>
      <w:rFonts w:ascii="Calibri" w:hAnsi="Calibri"/>
      <w:sz w:val="17"/>
      <w:szCs w:val="17"/>
    </w:rPr>
  </w:style>
  <w:style w:type="character" w:styleId="s1" w:customStyle="1">
    <w:name w:val="s1"/>
    <w:basedOn w:val="DefaultParagraphFont"/>
    <w:rsid w:val="005C400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/>
    <w:rPr>
      <w:rFonts w:ascii="Helvetica" w:cs="Helvetica" w:eastAsia="Helvetica" w:hAnsi="Helvetica"/>
      <w:b w:val="0"/>
      <w:i w:val="0"/>
      <w:color w:val="11111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e6e9" w:val="clear"/>
    </w:tcPr>
    <w:tblStylePr w:type="band1Horz">
      <w:pPr/>
      <w:rPr/>
      <w:tcPr>
        <w:shd w:fill="ffcad1" w:val="clear"/>
      </w:tcPr>
    </w:tblStylePr>
    <w:tblStylePr w:type="band1Vert">
      <w:pPr/>
      <w:rPr/>
      <w:tcPr>
        <w:shd w:fill="ffcad1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Helvetica" w:cs="Helvetica" w:eastAsia="Helvetica" w:hAnsi="Helvetica"/>
        <w:b w:val="1"/>
        <w:i w:val="0"/>
        <w:color w:val="ffffff"/>
      </w:rPr>
      <w:tcPr>
        <w:shd w:fill="02c54c" w:val="clear"/>
      </w:tcPr>
    </w:tblStylePr>
    <w:tblStylePr w:type="firstRow">
      <w:pPr/>
      <w:rPr>
        <w:rFonts w:ascii="Helvetica" w:cs="Helvetica" w:eastAsia="Helvetica" w:hAnsi="Helvetica"/>
        <w:b w:val="1"/>
        <w:i w:val="0"/>
        <w:color w:val="ffffff"/>
      </w:rPr>
      <w:tcPr>
        <w:tcBorders>
          <w:bottom w:color="ffffff" w:space="0" w:sz="24" w:val="single"/>
        </w:tcBorders>
        <w:shd w:fill="02c54c" w:val="clear"/>
      </w:tcPr>
    </w:tblStylePr>
    <w:tblStylePr w:type="lastCol">
      <w:pPr/>
      <w:rPr>
        <w:rFonts w:ascii="Helvetica" w:cs="Helvetica" w:eastAsia="Helvetica" w:hAnsi="Helvetica"/>
        <w:b w:val="1"/>
        <w:i w:val="0"/>
        <w:color w:val="ffffff"/>
      </w:rPr>
      <w:tcPr>
        <w:shd w:fill="02c54c" w:val="clear"/>
      </w:tcPr>
    </w:tblStylePr>
    <w:tblStylePr w:type="lastRow">
      <w:pPr/>
      <w:rPr>
        <w:rFonts w:ascii="Helvetica" w:cs="Helvetica" w:eastAsia="Helvetica" w:hAnsi="Helvetica"/>
        <w:b w:val="1"/>
        <w:i w:val="0"/>
        <w:color w:val="ffffff"/>
      </w:rPr>
      <w:tcPr>
        <w:tcBorders>
          <w:top w:color="ffffff" w:space="0" w:sz="24" w:val="single"/>
        </w:tcBorders>
        <w:shd w:fill="02c54c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rmktOmgV+KbQ6AGMr0pA0OPOg==">AMUW2mUKZNrHfM/Iysz+FZ5cWnOuXAoMeHTvChhL9zm/wLFZV0/whqkFDESplC2w/su0sKjffSctYaAgvjF/XlMWPzKxK79inZTo83nYFHKBkf4YDV69Olc=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2019-04-24T19:39:00Z</dcterms:created>
  <dc:creator>David Hosilyk</dc:creator>
</cp:coreProperties>
</file>